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5169" w:rsidRPr="00585169" w:rsidRDefault="00585169" w:rsidP="00585169">
      <w:pPr>
        <w:spacing w:before="150" w:after="150"/>
        <w:jc w:val="center"/>
        <w:outlineLvl w:val="2"/>
        <w:rPr>
          <w:rFonts w:eastAsia="Times New Roman" w:cstheme="minorHAnsi"/>
          <w:sz w:val="36"/>
          <w:szCs w:val="36"/>
          <w:lang w:eastAsia="pl-PL"/>
        </w:rPr>
      </w:pPr>
      <w:r w:rsidRPr="00585169">
        <w:rPr>
          <w:rFonts w:eastAsia="Times New Roman" w:cstheme="minorHAnsi"/>
          <w:sz w:val="36"/>
          <w:szCs w:val="36"/>
          <w:lang w:eastAsia="pl-PL"/>
        </w:rPr>
        <w:t>INFORMACJA HANDLOWA</w:t>
      </w:r>
    </w:p>
    <w:p w:rsidR="00585169" w:rsidRPr="00585169" w:rsidRDefault="00585169" w:rsidP="00585169">
      <w:pPr>
        <w:jc w:val="center"/>
        <w:rPr>
          <w:rFonts w:eastAsia="Times New Roman" w:cstheme="minorHAnsi"/>
          <w:lang w:eastAsia="pl-PL"/>
        </w:rPr>
      </w:pPr>
    </w:p>
    <w:tbl>
      <w:tblPr>
        <w:tblW w:w="8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3047"/>
        <w:gridCol w:w="3555"/>
      </w:tblGrid>
      <w:tr w:rsidR="00585169" w:rsidRPr="00585169" w:rsidTr="0058516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169" w:rsidRPr="00585169" w:rsidRDefault="00585169" w:rsidP="0058516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585169">
              <w:rPr>
                <w:rFonts w:eastAsia="Times New Roman" w:cstheme="minorHAnsi"/>
                <w:b/>
                <w:bCs/>
                <w:lang w:eastAsia="pl-PL"/>
              </w:rPr>
              <w:t>MODEL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169" w:rsidRPr="00585169" w:rsidRDefault="00585169" w:rsidP="0058516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585169">
              <w:rPr>
                <w:rFonts w:eastAsia="Times New Roman" w:cstheme="minorHAnsi"/>
                <w:b/>
                <w:bCs/>
                <w:lang w:eastAsia="pl-PL"/>
              </w:rPr>
              <w:t>EAN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169" w:rsidRPr="00585169" w:rsidRDefault="00585169" w:rsidP="0058516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585169">
              <w:rPr>
                <w:rFonts w:eastAsia="Times New Roman" w:cstheme="minorHAnsi"/>
                <w:b/>
                <w:bCs/>
                <w:lang w:eastAsia="pl-PL"/>
              </w:rPr>
              <w:t>CENA DETALICZNA</w:t>
            </w:r>
          </w:p>
        </w:tc>
      </w:tr>
      <w:tr w:rsidR="00585169" w:rsidRPr="00585169" w:rsidTr="0058516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169" w:rsidRPr="00585169" w:rsidRDefault="00585169" w:rsidP="00585169">
            <w:pPr>
              <w:rPr>
                <w:rFonts w:eastAsia="Times New Roman" w:cstheme="minorHAnsi"/>
                <w:lang w:eastAsia="pl-PL"/>
              </w:rPr>
            </w:pPr>
            <w:r w:rsidRPr="00585169">
              <w:rPr>
                <w:rFonts w:eastAsia="Times New Roman" w:cstheme="minorHAnsi"/>
                <w:lang w:eastAsia="pl-PL"/>
              </w:rPr>
              <w:t>SDA-2400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169" w:rsidRPr="00585169" w:rsidRDefault="00585169" w:rsidP="0058516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585169">
              <w:rPr>
                <w:rFonts w:eastAsia="Times New Roman" w:cstheme="minorHAnsi"/>
                <w:lang w:eastAsia="pl-PL"/>
              </w:rPr>
              <w:t>5704505104021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169" w:rsidRPr="00585169" w:rsidRDefault="00585169" w:rsidP="00585169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585169">
              <w:rPr>
                <w:rFonts w:eastAsia="Times New Roman" w:cstheme="minorHAnsi"/>
                <w:color w:val="FF0000"/>
                <w:lang w:eastAsia="pl-PL"/>
              </w:rPr>
              <w:t>9 400 PLN / szt.</w:t>
            </w:r>
          </w:p>
        </w:tc>
      </w:tr>
    </w:tbl>
    <w:p w:rsidR="00585169" w:rsidRPr="00585169" w:rsidRDefault="00585169" w:rsidP="00585169">
      <w:pPr>
        <w:spacing w:after="105"/>
        <w:rPr>
          <w:rFonts w:eastAsia="Times New Roman" w:cstheme="minorHAnsi"/>
          <w:lang w:eastAsia="pl-PL"/>
        </w:rPr>
      </w:pPr>
      <w:r w:rsidRPr="00585169">
        <w:rPr>
          <w:rFonts w:eastAsia="Times New Roman" w:cstheme="minorHAnsi"/>
          <w:lang w:eastAsia="pl-PL"/>
        </w:rPr>
        <w:t> </w:t>
      </w:r>
    </w:p>
    <w:tbl>
      <w:tblPr>
        <w:tblW w:w="8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5"/>
      </w:tblGrid>
      <w:tr w:rsidR="00585169" w:rsidRPr="00585169" w:rsidTr="0058516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169" w:rsidRPr="00585169" w:rsidRDefault="00585169" w:rsidP="00585169">
            <w:pPr>
              <w:rPr>
                <w:rFonts w:eastAsia="Times New Roman" w:cstheme="minorHAnsi"/>
                <w:lang w:eastAsia="pl-PL"/>
              </w:rPr>
            </w:pPr>
            <w:r w:rsidRPr="00585169">
              <w:rPr>
                <w:rFonts w:eastAsia="Times New Roman" w:cstheme="minorHAnsi"/>
                <w:lang w:eastAsia="pl-PL"/>
              </w:rPr>
              <w:t>opis produktu: </w:t>
            </w:r>
            <w:hyperlink r:id="rId5" w:history="1">
              <w:r w:rsidRPr="00585169">
                <w:rPr>
                  <w:rFonts w:eastAsia="Times New Roman" w:cstheme="minorHAnsi"/>
                  <w:color w:val="CC0000"/>
                  <w:u w:val="single"/>
                  <w:lang w:eastAsia="pl-PL"/>
                </w:rPr>
                <w:t>pobierz plik .</w:t>
              </w:r>
              <w:proofErr w:type="spellStart"/>
              <w:r w:rsidRPr="00585169">
                <w:rPr>
                  <w:rFonts w:eastAsia="Times New Roman" w:cstheme="minorHAnsi"/>
                  <w:color w:val="CC0000"/>
                  <w:u w:val="single"/>
                  <w:lang w:eastAsia="pl-PL"/>
                </w:rPr>
                <w:t>docx</w:t>
              </w:r>
              <w:proofErr w:type="spellEnd"/>
            </w:hyperlink>
          </w:p>
        </w:tc>
      </w:tr>
      <w:tr w:rsidR="00585169" w:rsidRPr="00585169" w:rsidTr="0058516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169" w:rsidRPr="00585169" w:rsidRDefault="00585169" w:rsidP="00585169">
            <w:pPr>
              <w:rPr>
                <w:rFonts w:eastAsia="Times New Roman" w:cstheme="minorHAnsi"/>
                <w:lang w:eastAsia="pl-PL"/>
              </w:rPr>
            </w:pPr>
            <w:r w:rsidRPr="00585169">
              <w:rPr>
                <w:rFonts w:eastAsia="Times New Roman" w:cstheme="minorHAnsi"/>
                <w:lang w:eastAsia="pl-PL"/>
              </w:rPr>
              <w:t>zestaw zdjęć: </w:t>
            </w:r>
            <w:hyperlink r:id="rId6" w:tgtFrame="_blank" w:history="1">
              <w:r w:rsidRPr="00585169">
                <w:rPr>
                  <w:rFonts w:eastAsia="Times New Roman" w:cstheme="minorHAnsi"/>
                  <w:color w:val="CC0000"/>
                  <w:u w:val="single"/>
                  <w:lang w:eastAsia="pl-PL"/>
                </w:rPr>
                <w:t>pobierz plik .zip</w:t>
              </w:r>
            </w:hyperlink>
          </w:p>
        </w:tc>
      </w:tr>
      <w:tr w:rsidR="00585169" w:rsidRPr="00585169" w:rsidTr="0058516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169" w:rsidRPr="00585169" w:rsidRDefault="00585169" w:rsidP="00585169">
            <w:pPr>
              <w:rPr>
                <w:rFonts w:eastAsia="Times New Roman" w:cstheme="minorHAnsi"/>
                <w:lang w:eastAsia="pl-PL"/>
              </w:rPr>
            </w:pPr>
            <w:r w:rsidRPr="00585169">
              <w:rPr>
                <w:rFonts w:eastAsia="Times New Roman" w:cstheme="minorHAnsi"/>
                <w:lang w:eastAsia="pl-PL"/>
              </w:rPr>
              <w:t>instrukcja obsługi PL: pobierz plik .pdf</w:t>
            </w:r>
          </w:p>
        </w:tc>
      </w:tr>
      <w:tr w:rsidR="00585169" w:rsidRPr="00585169" w:rsidTr="0058516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169" w:rsidRPr="00585169" w:rsidRDefault="00585169" w:rsidP="00585169">
            <w:pPr>
              <w:rPr>
                <w:rFonts w:eastAsia="Times New Roman" w:cstheme="minorHAnsi"/>
                <w:lang w:eastAsia="pl-PL"/>
              </w:rPr>
            </w:pPr>
            <w:r w:rsidRPr="00585169">
              <w:rPr>
                <w:rFonts w:eastAsia="Times New Roman" w:cstheme="minorHAnsi"/>
                <w:lang w:eastAsia="pl-PL"/>
              </w:rPr>
              <w:t>gdzie kupić: </w:t>
            </w:r>
            <w:hyperlink r:id="rId7" w:tgtFrame="_blank" w:history="1">
              <w:r w:rsidRPr="00585169">
                <w:rPr>
                  <w:rFonts w:eastAsia="Times New Roman" w:cstheme="minorHAnsi"/>
                  <w:color w:val="CC0000"/>
                  <w:u w:val="single"/>
                  <w:lang w:eastAsia="pl-PL"/>
                </w:rPr>
                <w:t>pobierz plik .zip</w:t>
              </w:r>
            </w:hyperlink>
          </w:p>
        </w:tc>
      </w:tr>
    </w:tbl>
    <w:p w:rsidR="00585169" w:rsidRPr="00585169" w:rsidRDefault="00585169" w:rsidP="00585169">
      <w:pPr>
        <w:spacing w:after="105"/>
        <w:rPr>
          <w:rFonts w:eastAsia="Times New Roman" w:cstheme="minorHAnsi"/>
          <w:lang w:eastAsia="pl-PL"/>
        </w:rPr>
      </w:pPr>
      <w:r w:rsidRPr="00585169">
        <w:rPr>
          <w:rFonts w:eastAsia="Times New Roman" w:cstheme="minorHAnsi"/>
          <w:lang w:eastAsia="pl-PL"/>
        </w:rPr>
        <w:t> </w:t>
      </w:r>
    </w:p>
    <w:p w:rsidR="00585169" w:rsidRPr="00585169" w:rsidRDefault="00585169" w:rsidP="00585169">
      <w:pPr>
        <w:spacing w:before="150" w:after="150"/>
        <w:jc w:val="center"/>
        <w:outlineLvl w:val="2"/>
        <w:rPr>
          <w:rFonts w:eastAsia="Times New Roman" w:cstheme="minorHAnsi"/>
          <w:sz w:val="36"/>
          <w:szCs w:val="36"/>
          <w:lang w:eastAsia="pl-PL"/>
        </w:rPr>
      </w:pPr>
      <w:r w:rsidRPr="00585169">
        <w:rPr>
          <w:rFonts w:eastAsia="Times New Roman" w:cstheme="minorHAnsi"/>
          <w:sz w:val="36"/>
          <w:szCs w:val="36"/>
          <w:lang w:eastAsia="pl-PL"/>
        </w:rPr>
        <w:t>OPIS PRODUKTU LYNGDORF SDA-2400</w:t>
      </w:r>
    </w:p>
    <w:p w:rsidR="00585169" w:rsidRPr="00585169" w:rsidRDefault="00585169" w:rsidP="00585169">
      <w:pPr>
        <w:spacing w:after="105"/>
        <w:jc w:val="center"/>
        <w:rPr>
          <w:rFonts w:eastAsia="Times New Roman" w:cstheme="minorHAnsi"/>
          <w:lang w:eastAsia="pl-PL"/>
        </w:rPr>
      </w:pPr>
    </w:p>
    <w:p w:rsidR="00585169" w:rsidRPr="00585169" w:rsidRDefault="00585169" w:rsidP="00585169">
      <w:pPr>
        <w:spacing w:after="105"/>
        <w:jc w:val="both"/>
        <w:rPr>
          <w:rFonts w:eastAsia="Times New Roman" w:cstheme="minorHAnsi"/>
          <w:lang w:eastAsia="pl-PL"/>
        </w:rPr>
      </w:pPr>
      <w:proofErr w:type="spellStart"/>
      <w:r w:rsidRPr="00585169">
        <w:rPr>
          <w:rFonts w:eastAsia="Times New Roman" w:cstheme="minorHAnsi"/>
          <w:b/>
          <w:bCs/>
          <w:lang w:eastAsia="pl-PL"/>
        </w:rPr>
        <w:t>Lyngdorf</w:t>
      </w:r>
      <w:proofErr w:type="spellEnd"/>
      <w:r w:rsidRPr="00585169">
        <w:rPr>
          <w:rFonts w:eastAsia="Times New Roman" w:cstheme="minorHAnsi"/>
          <w:lang w:eastAsia="pl-PL"/>
        </w:rPr>
        <w:t> </w:t>
      </w:r>
      <w:r w:rsidRPr="00585169">
        <w:rPr>
          <w:rFonts w:eastAsia="Times New Roman" w:cstheme="minorHAnsi"/>
          <w:b/>
          <w:bCs/>
          <w:lang w:eastAsia="pl-PL"/>
        </w:rPr>
        <w:t>SDA-2400 </w:t>
      </w:r>
      <w:r w:rsidRPr="00585169">
        <w:rPr>
          <w:rFonts w:eastAsia="Times New Roman" w:cstheme="minorHAnsi"/>
          <w:lang w:eastAsia="pl-PL"/>
        </w:rPr>
        <w:t>to cyfrowa stereofoniczna końcówka mocy, która posiada wejścia zarówno analogowe jak i cyfrowe. Dzięki wielu nowym funkcjom charakteryzuje się wyjątkową wydajnością w szerokim zakresie zastosowań. </w:t>
      </w:r>
    </w:p>
    <w:p w:rsidR="00585169" w:rsidRPr="00585169" w:rsidRDefault="00585169" w:rsidP="00585169">
      <w:pPr>
        <w:spacing w:after="105"/>
        <w:jc w:val="both"/>
        <w:rPr>
          <w:rFonts w:eastAsia="Times New Roman" w:cstheme="minorHAnsi"/>
          <w:lang w:eastAsia="pl-PL"/>
        </w:rPr>
      </w:pPr>
    </w:p>
    <w:p w:rsidR="00585169" w:rsidRPr="00585169" w:rsidRDefault="00585169" w:rsidP="00585169">
      <w:pPr>
        <w:spacing w:after="105"/>
        <w:jc w:val="center"/>
        <w:rPr>
          <w:rFonts w:eastAsia="Times New Roman" w:cstheme="minorHAnsi"/>
          <w:lang w:eastAsia="pl-PL"/>
        </w:rPr>
      </w:pPr>
      <w:r w:rsidRPr="00585169">
        <w:rPr>
          <w:rFonts w:eastAsia="Times New Roman" w:cstheme="minorHAnsi"/>
          <w:b/>
          <w:bCs/>
          <w:lang w:eastAsia="pl-PL"/>
        </w:rPr>
        <w:t>WYJĄTKOWO UNIWERSALNY</w:t>
      </w:r>
    </w:p>
    <w:p w:rsidR="00585169" w:rsidRPr="00585169" w:rsidRDefault="00585169" w:rsidP="00585169">
      <w:pPr>
        <w:spacing w:after="105"/>
        <w:jc w:val="both"/>
        <w:rPr>
          <w:rFonts w:eastAsia="Times New Roman" w:cstheme="minorHAnsi"/>
          <w:lang w:eastAsia="pl-PL"/>
        </w:rPr>
      </w:pPr>
      <w:r w:rsidRPr="00585169">
        <w:rPr>
          <w:rFonts w:eastAsia="Times New Roman" w:cstheme="minorHAnsi"/>
          <w:lang w:eastAsia="pl-PL"/>
        </w:rPr>
        <w:t>Cyfrowe wejścia optyczne i koaksjalne oraz zbalansowane i single-</w:t>
      </w:r>
      <w:proofErr w:type="spellStart"/>
      <w:r w:rsidRPr="00585169">
        <w:rPr>
          <w:rFonts w:eastAsia="Times New Roman" w:cstheme="minorHAnsi"/>
          <w:lang w:eastAsia="pl-PL"/>
        </w:rPr>
        <w:t>ended</w:t>
      </w:r>
      <w:proofErr w:type="spellEnd"/>
      <w:r w:rsidRPr="00585169">
        <w:rPr>
          <w:rFonts w:eastAsia="Times New Roman" w:cstheme="minorHAnsi"/>
          <w:lang w:eastAsia="pl-PL"/>
        </w:rPr>
        <w:t xml:space="preserve"> wejścia analogowe umożliwią dopasowanie </w:t>
      </w:r>
      <w:proofErr w:type="spellStart"/>
      <w:r w:rsidRPr="00585169">
        <w:rPr>
          <w:rFonts w:eastAsia="Times New Roman" w:cstheme="minorHAnsi"/>
          <w:b/>
          <w:bCs/>
          <w:lang w:eastAsia="pl-PL"/>
        </w:rPr>
        <w:t>Lyngdorf</w:t>
      </w:r>
      <w:proofErr w:type="spellEnd"/>
      <w:r w:rsidRPr="00585169">
        <w:rPr>
          <w:rFonts w:eastAsia="Times New Roman" w:cstheme="minorHAnsi"/>
          <w:b/>
          <w:bCs/>
          <w:lang w:eastAsia="pl-PL"/>
        </w:rPr>
        <w:t xml:space="preserve"> SDA-2400</w:t>
      </w:r>
      <w:r w:rsidRPr="00585169">
        <w:rPr>
          <w:rFonts w:eastAsia="Times New Roman" w:cstheme="minorHAnsi"/>
          <w:lang w:eastAsia="pl-PL"/>
        </w:rPr>
        <w:t xml:space="preserve"> do wszelkich możliwych konfiguracji. </w:t>
      </w:r>
      <w:r w:rsidRPr="00585169">
        <w:rPr>
          <w:rFonts w:ascii="MS Gothic" w:eastAsia="MS Gothic" w:hAnsi="MS Gothic" w:cs="MS Gothic" w:hint="eastAsia"/>
          <w:lang w:eastAsia="pl-PL"/>
        </w:rPr>
        <w:t> </w:t>
      </w:r>
      <w:r w:rsidRPr="00585169">
        <w:rPr>
          <w:rFonts w:eastAsia="Times New Roman" w:cstheme="minorHAnsi"/>
          <w:lang w:eastAsia="pl-PL"/>
        </w:rPr>
        <w:t xml:space="preserve">Ten wzmacniacz może funkcjonować w tradycyjnej konfiguracji stereo lub jako człon systemu wielokanałowego. Znajdzie też zastosowanie jako potężne uzupełnienie odtwarzaczy multimedialnych i urządzeń strumieniowych ze zintegrowaną regulacją głośności. Korzystanie z połączeń cyfrowych pozwoli na zminimalizowania zakłóceń oraz zniekształceń ze źródeł zewnętrznych. Obwody wejściowe są oparte na </w:t>
      </w:r>
      <w:proofErr w:type="spellStart"/>
      <w:r w:rsidRPr="00585169">
        <w:rPr>
          <w:rFonts w:eastAsia="Times New Roman" w:cstheme="minorHAnsi"/>
          <w:lang w:eastAsia="pl-PL"/>
        </w:rPr>
        <w:t>Wolfson</w:t>
      </w:r>
      <w:proofErr w:type="spellEnd"/>
      <w:r w:rsidRPr="00585169">
        <w:rPr>
          <w:rFonts w:eastAsia="Times New Roman" w:cstheme="minorHAnsi"/>
          <w:lang w:eastAsia="pl-PL"/>
        </w:rPr>
        <w:t xml:space="preserve"> WM8804 PLL. Pozwala to na doskonałe osiągi dynamiczne i polepszoną tolerancję na niestabilność zegara.</w:t>
      </w:r>
    </w:p>
    <w:p w:rsidR="00585169" w:rsidRPr="00585169" w:rsidRDefault="00585169" w:rsidP="00585169">
      <w:pPr>
        <w:spacing w:after="105"/>
        <w:jc w:val="both"/>
        <w:rPr>
          <w:rFonts w:eastAsia="Times New Roman" w:cstheme="minorHAnsi"/>
          <w:lang w:eastAsia="pl-PL"/>
        </w:rPr>
      </w:pPr>
    </w:p>
    <w:p w:rsidR="00585169" w:rsidRPr="00585169" w:rsidRDefault="00585169" w:rsidP="00585169">
      <w:pPr>
        <w:spacing w:after="105"/>
        <w:jc w:val="center"/>
        <w:rPr>
          <w:rFonts w:eastAsia="Times New Roman" w:cstheme="minorHAnsi"/>
          <w:lang w:eastAsia="pl-PL"/>
        </w:rPr>
      </w:pPr>
      <w:r w:rsidRPr="00585169">
        <w:rPr>
          <w:rFonts w:eastAsia="Times New Roman" w:cstheme="minorHAnsi"/>
          <w:b/>
          <w:bCs/>
          <w:lang w:eastAsia="pl-PL"/>
        </w:rPr>
        <w:t>MOC INTELIGENTNA</w:t>
      </w:r>
    </w:p>
    <w:p w:rsidR="00585169" w:rsidRPr="00585169" w:rsidRDefault="00585169" w:rsidP="00585169">
      <w:pPr>
        <w:spacing w:after="105"/>
        <w:jc w:val="both"/>
        <w:rPr>
          <w:rFonts w:eastAsia="Times New Roman" w:cstheme="minorHAnsi"/>
          <w:lang w:eastAsia="pl-PL"/>
        </w:rPr>
      </w:pPr>
      <w:proofErr w:type="spellStart"/>
      <w:r w:rsidRPr="00585169">
        <w:rPr>
          <w:rFonts w:eastAsia="Times New Roman" w:cstheme="minorHAnsi"/>
          <w:b/>
          <w:bCs/>
          <w:lang w:eastAsia="pl-PL"/>
        </w:rPr>
        <w:t>Lyngdorf</w:t>
      </w:r>
      <w:proofErr w:type="spellEnd"/>
      <w:r w:rsidRPr="00585169">
        <w:rPr>
          <w:rFonts w:eastAsia="Times New Roman" w:cstheme="minorHAnsi"/>
          <w:b/>
          <w:bCs/>
          <w:lang w:eastAsia="pl-PL"/>
        </w:rPr>
        <w:t xml:space="preserve"> SDA-2400</w:t>
      </w:r>
      <w:r w:rsidRPr="00585169">
        <w:rPr>
          <w:rFonts w:eastAsia="Times New Roman" w:cstheme="minorHAnsi"/>
          <w:lang w:eastAsia="pl-PL"/>
        </w:rPr>
        <w:t xml:space="preserve"> nie ma przycisku on/off. Będzie on automatycznie przechodził w tryb czuwania, gdy nie będzie w użyciu. Gdy wzmacniacz wykryje sygnał włączy się automatycznie. Można ustawić go tak, aby zawsze był załączony, a jeśli urządzenie współpracujące posiada wyjście </w:t>
      </w:r>
      <w:proofErr w:type="spellStart"/>
      <w:r w:rsidRPr="00585169">
        <w:rPr>
          <w:rFonts w:eastAsia="Times New Roman" w:cstheme="minorHAnsi"/>
          <w:lang w:eastAsia="pl-PL"/>
        </w:rPr>
        <w:t>Trigger</w:t>
      </w:r>
      <w:proofErr w:type="spellEnd"/>
      <w:r w:rsidRPr="00585169">
        <w:rPr>
          <w:rFonts w:eastAsia="Times New Roman" w:cstheme="minorHAnsi"/>
          <w:lang w:eastAsia="pl-PL"/>
        </w:rPr>
        <w:t xml:space="preserve"> 12V, można kontrolować stan zasilania nawet w systemie łańcuchowym (kilka </w:t>
      </w:r>
      <w:r w:rsidRPr="00585169">
        <w:rPr>
          <w:rFonts w:eastAsia="Times New Roman" w:cstheme="minorHAnsi"/>
          <w:b/>
          <w:bCs/>
          <w:lang w:eastAsia="pl-PL"/>
        </w:rPr>
        <w:t>SDA-2400</w:t>
      </w:r>
      <w:r w:rsidRPr="00585169">
        <w:rPr>
          <w:rFonts w:eastAsia="Times New Roman" w:cstheme="minorHAnsi"/>
          <w:lang w:eastAsia="pl-PL"/>
        </w:rPr>
        <w:t>).</w:t>
      </w:r>
    </w:p>
    <w:p w:rsidR="00585169" w:rsidRPr="00585169" w:rsidRDefault="00585169" w:rsidP="00585169">
      <w:pPr>
        <w:spacing w:after="105"/>
        <w:jc w:val="both"/>
        <w:rPr>
          <w:rFonts w:eastAsia="Times New Roman" w:cstheme="minorHAnsi"/>
          <w:lang w:eastAsia="pl-PL"/>
        </w:rPr>
      </w:pPr>
    </w:p>
    <w:p w:rsidR="00585169" w:rsidRPr="00585169" w:rsidRDefault="00585169" w:rsidP="00585169">
      <w:pPr>
        <w:spacing w:after="105"/>
        <w:jc w:val="center"/>
        <w:rPr>
          <w:rFonts w:eastAsia="Times New Roman" w:cstheme="minorHAnsi"/>
          <w:lang w:eastAsia="pl-PL"/>
        </w:rPr>
      </w:pPr>
      <w:r w:rsidRPr="00585169">
        <w:rPr>
          <w:rFonts w:eastAsia="Times New Roman" w:cstheme="minorHAnsi"/>
          <w:b/>
          <w:bCs/>
          <w:lang w:eastAsia="pl-PL"/>
        </w:rPr>
        <w:t>CYFROWE WZMACNIANIE</w:t>
      </w:r>
    </w:p>
    <w:p w:rsidR="00585169" w:rsidRPr="00585169" w:rsidRDefault="00585169" w:rsidP="00585169">
      <w:pPr>
        <w:spacing w:after="105"/>
        <w:jc w:val="both"/>
        <w:rPr>
          <w:rFonts w:eastAsia="Times New Roman" w:cstheme="minorHAnsi"/>
          <w:lang w:eastAsia="pl-PL"/>
        </w:rPr>
      </w:pPr>
      <w:proofErr w:type="spellStart"/>
      <w:r w:rsidRPr="00585169">
        <w:rPr>
          <w:rFonts w:eastAsia="Times New Roman" w:cstheme="minorHAnsi"/>
          <w:lang w:eastAsia="pl-PL"/>
        </w:rPr>
        <w:t>Lyngdorf</w:t>
      </w:r>
      <w:proofErr w:type="spellEnd"/>
      <w:r w:rsidRPr="00585169">
        <w:rPr>
          <w:rFonts w:eastAsia="Times New Roman" w:cstheme="minorHAnsi"/>
          <w:lang w:eastAsia="pl-PL"/>
        </w:rPr>
        <w:t xml:space="preserve"> jest pionierem w konstrukcji wzmacniaczy cyfrowych. Wzmacniacz mocy </w:t>
      </w:r>
      <w:proofErr w:type="spellStart"/>
      <w:r w:rsidRPr="00585169">
        <w:rPr>
          <w:rFonts w:eastAsia="Times New Roman" w:cstheme="minorHAnsi"/>
          <w:b/>
          <w:bCs/>
          <w:lang w:eastAsia="pl-PL"/>
        </w:rPr>
        <w:t>Lyngdorf</w:t>
      </w:r>
      <w:proofErr w:type="spellEnd"/>
      <w:r w:rsidRPr="00585169">
        <w:rPr>
          <w:rFonts w:eastAsia="Times New Roman" w:cstheme="minorHAnsi"/>
          <w:b/>
          <w:bCs/>
          <w:lang w:eastAsia="pl-PL"/>
        </w:rPr>
        <w:t xml:space="preserve"> SDA-2400</w:t>
      </w:r>
      <w:r w:rsidRPr="00585169">
        <w:rPr>
          <w:rFonts w:eastAsia="Times New Roman" w:cstheme="minorHAnsi"/>
          <w:lang w:eastAsia="pl-PL"/>
        </w:rPr>
        <w:t xml:space="preserve"> nie jest wzmacniaczem klasy D. Jest to o wiele lepsza konstrukcja. Posiada bardzo niskie zniekształcenia liniowe oraz imponujący stosunek sygnału do szumu, co czyni go idealnym dla osób poszukujących najczyściej brzmiącego wzmacniacza wysokiej mocy. Stopień wyjściowy wykorzystuje </w:t>
      </w:r>
      <w:proofErr w:type="spellStart"/>
      <w:r w:rsidRPr="00585169">
        <w:rPr>
          <w:rFonts w:eastAsia="Times New Roman" w:cstheme="minorHAnsi"/>
          <w:lang w:eastAsia="pl-PL"/>
        </w:rPr>
        <w:t>Pulse</w:t>
      </w:r>
      <w:proofErr w:type="spellEnd"/>
      <w:r w:rsidRPr="00585169">
        <w:rPr>
          <w:rFonts w:eastAsia="Times New Roman" w:cstheme="minorHAnsi"/>
          <w:lang w:eastAsia="pl-PL"/>
        </w:rPr>
        <w:t xml:space="preserve"> </w:t>
      </w:r>
      <w:proofErr w:type="spellStart"/>
      <w:r w:rsidRPr="00585169">
        <w:rPr>
          <w:rFonts w:eastAsia="Times New Roman" w:cstheme="minorHAnsi"/>
          <w:lang w:eastAsia="pl-PL"/>
        </w:rPr>
        <w:t>Width</w:t>
      </w:r>
      <w:proofErr w:type="spellEnd"/>
      <w:r w:rsidRPr="00585169">
        <w:rPr>
          <w:rFonts w:eastAsia="Times New Roman" w:cstheme="minorHAnsi"/>
          <w:lang w:eastAsia="pl-PL"/>
        </w:rPr>
        <w:t xml:space="preserve"> </w:t>
      </w:r>
      <w:proofErr w:type="spellStart"/>
      <w:r w:rsidRPr="00585169">
        <w:rPr>
          <w:rFonts w:eastAsia="Times New Roman" w:cstheme="minorHAnsi"/>
          <w:lang w:eastAsia="pl-PL"/>
        </w:rPr>
        <w:t>Modulation</w:t>
      </w:r>
      <w:proofErr w:type="spellEnd"/>
      <w:r w:rsidRPr="00585169">
        <w:rPr>
          <w:rFonts w:eastAsia="Times New Roman" w:cstheme="minorHAnsi"/>
          <w:lang w:eastAsia="pl-PL"/>
        </w:rPr>
        <w:t xml:space="preserve"> z opatentowanej technologii optymalizacji prędkości przełącznika. Wraz ze stałą prędkością przełączania 390 kHz i minimalnym </w:t>
      </w:r>
      <w:r w:rsidRPr="00585169">
        <w:rPr>
          <w:rFonts w:eastAsia="Times New Roman" w:cstheme="minorHAnsi"/>
          <w:lang w:eastAsia="pl-PL"/>
        </w:rPr>
        <w:lastRenderedPageBreak/>
        <w:t>sprzężeniem zwrotnym zapewnia niskie zniekształcenia liniowe w porównaniu do wzmacniaczy klasy D. Opierając się na najnowszych technologiach MOSFET wytwarzanie ciepła przez </w:t>
      </w:r>
      <w:proofErr w:type="spellStart"/>
      <w:r w:rsidRPr="00585169">
        <w:rPr>
          <w:rFonts w:eastAsia="Times New Roman" w:cstheme="minorHAnsi"/>
          <w:b/>
          <w:bCs/>
          <w:lang w:eastAsia="pl-PL"/>
        </w:rPr>
        <w:t>Lyngdorf</w:t>
      </w:r>
      <w:proofErr w:type="spellEnd"/>
      <w:r w:rsidRPr="00585169">
        <w:rPr>
          <w:rFonts w:eastAsia="Times New Roman" w:cstheme="minorHAnsi"/>
          <w:b/>
          <w:bCs/>
          <w:lang w:eastAsia="pl-PL"/>
        </w:rPr>
        <w:t> SDA-2400 </w:t>
      </w:r>
      <w:r w:rsidRPr="00585169">
        <w:rPr>
          <w:rFonts w:eastAsia="Times New Roman" w:cstheme="minorHAnsi"/>
          <w:lang w:eastAsia="pl-PL"/>
        </w:rPr>
        <w:t>jest wielokrotnie mniejsze niż w innych wzmacniaczach o porównywalnej mocy, zarówno w sytuacjach maksymalnego obciążenia i podczas normalnej pracy wzmacniacza.</w:t>
      </w:r>
    </w:p>
    <w:p w:rsidR="00585169" w:rsidRPr="00585169" w:rsidRDefault="00585169" w:rsidP="00585169">
      <w:pPr>
        <w:spacing w:after="105"/>
        <w:jc w:val="both"/>
        <w:rPr>
          <w:rFonts w:eastAsia="Times New Roman" w:cstheme="minorHAnsi"/>
          <w:lang w:eastAsia="pl-PL"/>
        </w:rPr>
      </w:pPr>
    </w:p>
    <w:p w:rsidR="00585169" w:rsidRPr="00585169" w:rsidRDefault="00585169" w:rsidP="00585169">
      <w:pPr>
        <w:spacing w:after="105"/>
        <w:jc w:val="center"/>
        <w:rPr>
          <w:rFonts w:eastAsia="Times New Roman" w:cstheme="minorHAnsi"/>
          <w:lang w:eastAsia="pl-PL"/>
        </w:rPr>
      </w:pPr>
      <w:r w:rsidRPr="00585169">
        <w:rPr>
          <w:rFonts w:eastAsia="Times New Roman" w:cstheme="minorHAnsi"/>
          <w:b/>
          <w:bCs/>
          <w:lang w:eastAsia="pl-PL"/>
        </w:rPr>
        <w:t>NAGRODY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6831"/>
      </w:tblGrid>
      <w:tr w:rsidR="00585169" w:rsidRPr="00585169" w:rsidTr="0058516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169" w:rsidRPr="00585169" w:rsidRDefault="00585169" w:rsidP="00585169">
            <w:pPr>
              <w:rPr>
                <w:rFonts w:eastAsia="Times New Roman" w:cstheme="minorHAnsi"/>
                <w:lang w:eastAsia="pl-PL"/>
              </w:rPr>
            </w:pPr>
            <w:r w:rsidRPr="00585169">
              <w:rPr>
                <w:rFonts w:eastAsia="Times New Roman" w:cstheme="minorHAnsi"/>
                <w:lang w:eastAsia="pl-PL"/>
              </w:rPr>
              <w:fldChar w:fldCharType="begin"/>
            </w:r>
            <w:r w:rsidRPr="00585169">
              <w:rPr>
                <w:rFonts w:eastAsia="Times New Roman" w:cstheme="minorHAnsi"/>
                <w:lang w:eastAsia="pl-PL"/>
              </w:rPr>
              <w:instrText xml:space="preserve"> INCLUDEPICTURE "/var/folders/d3/48k88b_16_97fb31w3twnp_r0000gn/T/com.microsoft.Word/WebArchiveCopyPasteTempFiles/Secrets-of-Home-Theater-and-High-Fidelity_200.jpg" \* MERGEFORMATINET </w:instrText>
            </w:r>
            <w:r w:rsidRPr="00585169">
              <w:rPr>
                <w:rFonts w:eastAsia="Times New Roman" w:cstheme="minorHAnsi"/>
                <w:lang w:eastAsia="pl-PL"/>
              </w:rPr>
              <w:fldChar w:fldCharType="separate"/>
            </w:r>
            <w:r w:rsidRPr="00585169">
              <w:rPr>
                <w:rFonts w:eastAsia="Times New Roman" w:cstheme="minorHAnsi"/>
                <w:noProof/>
                <w:lang w:eastAsia="pl-PL"/>
              </w:rPr>
              <w:drawing>
                <wp:inline distT="0" distB="0" distL="0" distR="0">
                  <wp:extent cx="1379855" cy="1379855"/>
                  <wp:effectExtent l="0" t="0" r="4445" b="4445"/>
                  <wp:docPr id="3" name="Obraz 3" descr="Obraz zawierający znak, czarny, czerwony, biał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137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169">
              <w:rPr>
                <w:rFonts w:eastAsia="Times New Roman" w:cstheme="minorHAnsi"/>
                <w:lang w:eastAsia="pl-PL"/>
              </w:rPr>
              <w:fldChar w:fldCharType="end"/>
            </w:r>
            <w:r w:rsidRPr="0058516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169" w:rsidRPr="00585169" w:rsidRDefault="00585169" w:rsidP="00585169">
            <w:pPr>
              <w:jc w:val="both"/>
              <w:rPr>
                <w:rFonts w:eastAsia="Times New Roman" w:cstheme="minorHAnsi"/>
                <w:lang w:eastAsia="pl-PL"/>
              </w:rPr>
            </w:pPr>
            <w:r w:rsidRPr="00585169">
              <w:rPr>
                <w:rFonts w:eastAsia="Times New Roman" w:cstheme="minorHAnsi"/>
                <w:b/>
                <w:bCs/>
                <w:lang w:val="en-US" w:eastAsia="pl-PL"/>
              </w:rPr>
              <w:t>Secrets of Home Theater and High Fidelity</w:t>
            </w:r>
            <w:r w:rsidRPr="00585169">
              <w:rPr>
                <w:rFonts w:eastAsia="Times New Roman" w:cstheme="minorHAnsi"/>
                <w:lang w:val="en-US" w:eastAsia="pl-PL"/>
              </w:rPr>
              <w:br/>
              <w:t xml:space="preserve">“It is efficient, musical, runs cool as a cucumber and has plenty of dynamic power on tap. It took me a whole 5 minutes to setup and has a sleek </w:t>
            </w:r>
            <w:proofErr w:type="gramStart"/>
            <w:r w:rsidRPr="00585169">
              <w:rPr>
                <w:rFonts w:eastAsia="Times New Roman" w:cstheme="minorHAnsi"/>
                <w:lang w:val="en-US" w:eastAsia="pl-PL"/>
              </w:rPr>
              <w:t>low profile</w:t>
            </w:r>
            <w:proofErr w:type="gramEnd"/>
            <w:r w:rsidRPr="00585169">
              <w:rPr>
                <w:rFonts w:eastAsia="Times New Roman" w:cstheme="minorHAnsi"/>
                <w:lang w:val="en-US" w:eastAsia="pl-PL"/>
              </w:rPr>
              <w:t xml:space="preserve"> design that exudes quality. Whatever your personal opinion about switching amplifiers has been in the past, get ready for the future. Class D has finally evolved into an audiophile product with the </w:t>
            </w:r>
            <w:proofErr w:type="spellStart"/>
            <w:r w:rsidRPr="00585169">
              <w:rPr>
                <w:rFonts w:eastAsia="Times New Roman" w:cstheme="minorHAnsi"/>
                <w:lang w:val="en-US" w:eastAsia="pl-PL"/>
              </w:rPr>
              <w:t>Lyngdorf</w:t>
            </w:r>
            <w:proofErr w:type="spellEnd"/>
            <w:r w:rsidRPr="00585169">
              <w:rPr>
                <w:rFonts w:eastAsia="Times New Roman" w:cstheme="minorHAnsi"/>
                <w:lang w:val="en-US" w:eastAsia="pl-PL"/>
              </w:rPr>
              <w:t xml:space="preserve"> SDA-2400.” </w:t>
            </w:r>
            <w:hyperlink r:id="rId9" w:tgtFrame="_blank" w:history="1">
              <w:r w:rsidRPr="00585169">
                <w:rPr>
                  <w:rFonts w:eastAsia="Times New Roman" w:cstheme="minorHAnsi"/>
                  <w:color w:val="CC0000"/>
                  <w:u w:val="single"/>
                  <w:lang w:eastAsia="pl-PL"/>
                </w:rPr>
                <w:t>Czytaj recenzje...</w:t>
              </w:r>
            </w:hyperlink>
          </w:p>
        </w:tc>
      </w:tr>
    </w:tbl>
    <w:p w:rsidR="00585169" w:rsidRPr="00585169" w:rsidRDefault="00585169" w:rsidP="00585169">
      <w:pPr>
        <w:spacing w:before="300" w:after="300"/>
        <w:rPr>
          <w:rFonts w:eastAsia="Times New Roman" w:cstheme="minorHAnsi"/>
          <w:lang w:eastAsia="pl-PL"/>
        </w:rPr>
      </w:pPr>
    </w:p>
    <w:p w:rsidR="00585169" w:rsidRPr="00585169" w:rsidRDefault="00585169" w:rsidP="00585169">
      <w:pPr>
        <w:spacing w:after="105"/>
        <w:jc w:val="center"/>
        <w:rPr>
          <w:rFonts w:eastAsia="Times New Roman" w:cstheme="minorHAnsi"/>
          <w:lang w:eastAsia="pl-PL"/>
        </w:rPr>
      </w:pPr>
      <w:r w:rsidRPr="00585169">
        <w:rPr>
          <w:rFonts w:eastAsia="Times New Roman" w:cstheme="minorHAnsi"/>
          <w:b/>
          <w:bCs/>
          <w:lang w:eastAsia="pl-PL"/>
        </w:rPr>
        <w:t>DANE TECHNICZNE</w:t>
      </w:r>
    </w:p>
    <w:p w:rsidR="00585169" w:rsidRPr="00585169" w:rsidRDefault="00585169" w:rsidP="00585169">
      <w:pPr>
        <w:spacing w:after="105"/>
        <w:rPr>
          <w:rFonts w:eastAsia="Times New Roman" w:cstheme="minorHAnsi"/>
          <w:lang w:eastAsia="pl-PL"/>
        </w:rPr>
      </w:pPr>
      <w:r w:rsidRPr="00585169">
        <w:rPr>
          <w:rFonts w:eastAsia="Times New Roman" w:cstheme="minorHAnsi"/>
          <w:lang w:eastAsia="pl-PL"/>
        </w:rPr>
        <w:fldChar w:fldCharType="begin"/>
      </w:r>
      <w:r w:rsidRPr="00585169">
        <w:rPr>
          <w:rFonts w:eastAsia="Times New Roman" w:cstheme="minorHAnsi"/>
          <w:lang w:eastAsia="pl-PL"/>
        </w:rPr>
        <w:instrText xml:space="preserve"> INCLUDEPICTURE "/var/folders/d3/48k88b_16_97fb31w3twnp_r0000gn/T/com.microsoft.Word/WebArchiveCopyPasteTempFiles/lyngdorf-sda-2400-trimex-poland-4.jpg" \* MERGEFORMATINET </w:instrText>
      </w:r>
      <w:r w:rsidRPr="00585169">
        <w:rPr>
          <w:rFonts w:eastAsia="Times New Roman" w:cstheme="minorHAnsi"/>
          <w:lang w:eastAsia="pl-PL"/>
        </w:rPr>
        <w:fldChar w:fldCharType="separate"/>
      </w:r>
      <w:r w:rsidRPr="00585169">
        <w:rPr>
          <w:rFonts w:eastAsia="Times New Roman" w:cstheme="minorHAnsi"/>
          <w:noProof/>
          <w:lang w:eastAsia="pl-PL"/>
        </w:rPr>
        <w:drawing>
          <wp:inline distT="0" distB="0" distL="0" distR="0">
            <wp:extent cx="5756910" cy="1107440"/>
            <wp:effectExtent l="0" t="0" r="0" b="0"/>
            <wp:docPr id="2" name="Obraz 2" descr="lyngdorf sda 2400 trimex polan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yngdorf sda 2400 trimex poland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169">
        <w:rPr>
          <w:rFonts w:eastAsia="Times New Roman" w:cstheme="minorHAnsi"/>
          <w:lang w:eastAsia="pl-PL"/>
        </w:rPr>
        <w:fldChar w:fldCharType="end"/>
      </w:r>
    </w:p>
    <w:p w:rsidR="00585169" w:rsidRPr="00585169" w:rsidRDefault="00585169" w:rsidP="00585169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r w:rsidRPr="00585169">
        <w:rPr>
          <w:rFonts w:eastAsia="Times New Roman" w:cstheme="minorHAnsi"/>
          <w:lang w:eastAsia="pl-PL"/>
        </w:rPr>
        <w:t>Moc: 2 x 400 W dla 4Ohm, 2 x 200W dla 8Ohm</w:t>
      </w:r>
    </w:p>
    <w:p w:rsidR="00585169" w:rsidRPr="00585169" w:rsidRDefault="00585169" w:rsidP="00585169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r w:rsidRPr="00585169">
        <w:rPr>
          <w:rFonts w:eastAsia="Times New Roman" w:cstheme="minorHAnsi"/>
          <w:lang w:eastAsia="pl-PL"/>
        </w:rPr>
        <w:t>Wejścia:</w:t>
      </w:r>
    </w:p>
    <w:p w:rsidR="00585169" w:rsidRPr="00585169" w:rsidRDefault="00585169" w:rsidP="00585169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val="en-US" w:eastAsia="pl-PL"/>
        </w:rPr>
      </w:pPr>
      <w:r w:rsidRPr="00585169">
        <w:rPr>
          <w:rFonts w:eastAsia="Times New Roman" w:cstheme="minorHAnsi"/>
          <w:lang w:val="en-US" w:eastAsia="pl-PL"/>
        </w:rPr>
        <w:t xml:space="preserve">1 x: </w:t>
      </w:r>
      <w:proofErr w:type="spellStart"/>
      <w:r w:rsidRPr="00585169">
        <w:rPr>
          <w:rFonts w:eastAsia="Times New Roman" w:cstheme="minorHAnsi"/>
          <w:lang w:val="en-US" w:eastAsia="pl-PL"/>
        </w:rPr>
        <w:t>analogowe</w:t>
      </w:r>
      <w:proofErr w:type="spellEnd"/>
      <w:r w:rsidRPr="00585169">
        <w:rPr>
          <w:rFonts w:eastAsia="Times New Roman" w:cstheme="minorHAnsi"/>
          <w:lang w:val="en-US" w:eastAsia="pl-PL"/>
        </w:rPr>
        <w:t xml:space="preserve"> RCA (Single Ended)</w:t>
      </w:r>
    </w:p>
    <w:p w:rsidR="00585169" w:rsidRPr="00585169" w:rsidRDefault="00585169" w:rsidP="00585169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eastAsia="pl-PL"/>
        </w:rPr>
      </w:pPr>
      <w:r w:rsidRPr="00585169">
        <w:rPr>
          <w:rFonts w:eastAsia="Times New Roman" w:cstheme="minorHAnsi"/>
          <w:lang w:eastAsia="pl-PL"/>
        </w:rPr>
        <w:t xml:space="preserve">1 x analogowe XLR </w:t>
      </w:r>
    </w:p>
    <w:p w:rsidR="00585169" w:rsidRPr="00585169" w:rsidRDefault="00585169" w:rsidP="00585169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eastAsia="pl-PL"/>
        </w:rPr>
      </w:pPr>
      <w:r w:rsidRPr="00585169">
        <w:rPr>
          <w:rFonts w:eastAsia="Times New Roman" w:cstheme="minorHAnsi"/>
          <w:lang w:eastAsia="pl-PL"/>
        </w:rPr>
        <w:t>1 x koaksjalne cyfrowe (≤192kHz / 24 bit)</w:t>
      </w:r>
    </w:p>
    <w:p w:rsidR="00585169" w:rsidRPr="00585169" w:rsidRDefault="00585169" w:rsidP="00585169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eastAsia="pl-PL"/>
        </w:rPr>
      </w:pPr>
      <w:r w:rsidRPr="00585169">
        <w:rPr>
          <w:rFonts w:eastAsia="Times New Roman" w:cstheme="minorHAnsi"/>
          <w:lang w:eastAsia="pl-PL"/>
        </w:rPr>
        <w:t>1 x cyfrowe optyczne (≤96kHz / 24 bit)  </w:t>
      </w:r>
    </w:p>
    <w:p w:rsidR="00585169" w:rsidRPr="00585169" w:rsidRDefault="00585169" w:rsidP="00585169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r w:rsidRPr="00585169">
        <w:rPr>
          <w:rFonts w:eastAsia="Times New Roman" w:cstheme="minorHAnsi"/>
          <w:lang w:eastAsia="pl-PL"/>
        </w:rPr>
        <w:t>Tryby: wykrywanie wejścia (dla wszystkich wejść) lub zawsze włączony  </w:t>
      </w:r>
    </w:p>
    <w:p w:rsidR="00585169" w:rsidRPr="00585169" w:rsidRDefault="00585169" w:rsidP="00585169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proofErr w:type="spellStart"/>
      <w:r w:rsidRPr="00585169">
        <w:rPr>
          <w:rFonts w:eastAsia="Times New Roman" w:cstheme="minorHAnsi"/>
          <w:lang w:eastAsia="pl-PL"/>
        </w:rPr>
        <w:t>Trigger</w:t>
      </w:r>
      <w:proofErr w:type="spellEnd"/>
      <w:r w:rsidRPr="00585169">
        <w:rPr>
          <w:rFonts w:eastAsia="Times New Roman" w:cstheme="minorHAnsi"/>
          <w:lang w:eastAsia="pl-PL"/>
        </w:rPr>
        <w:t xml:space="preserve"> (12V):</w:t>
      </w:r>
    </w:p>
    <w:p w:rsidR="00585169" w:rsidRPr="00585169" w:rsidRDefault="00585169" w:rsidP="00585169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eastAsia="pl-PL"/>
        </w:rPr>
      </w:pPr>
      <w:r w:rsidRPr="00585169">
        <w:rPr>
          <w:rFonts w:eastAsia="Times New Roman" w:cstheme="minorHAnsi"/>
          <w:lang w:eastAsia="pl-PL"/>
        </w:rPr>
        <w:t>1 x wejście</w:t>
      </w:r>
    </w:p>
    <w:p w:rsidR="00585169" w:rsidRPr="00585169" w:rsidRDefault="00585169" w:rsidP="00585169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eastAsia="pl-PL"/>
        </w:rPr>
      </w:pPr>
      <w:r w:rsidRPr="00585169">
        <w:rPr>
          <w:rFonts w:eastAsia="Times New Roman" w:cstheme="minorHAnsi"/>
          <w:lang w:eastAsia="pl-PL"/>
        </w:rPr>
        <w:t>1 x wyjście (dla trybu łańcuchowego)  </w:t>
      </w:r>
    </w:p>
    <w:p w:rsidR="00585169" w:rsidRPr="00585169" w:rsidRDefault="00585169" w:rsidP="00585169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r w:rsidRPr="00585169">
        <w:rPr>
          <w:rFonts w:eastAsia="Times New Roman" w:cstheme="minorHAnsi"/>
          <w:lang w:eastAsia="pl-PL"/>
        </w:rPr>
        <w:t>Wymiary: 45 x 4,5 x 36 (</w:t>
      </w:r>
      <w:proofErr w:type="spellStart"/>
      <w:r w:rsidRPr="00585169">
        <w:rPr>
          <w:rFonts w:eastAsia="Times New Roman" w:cstheme="minorHAnsi"/>
          <w:lang w:eastAsia="pl-PL"/>
        </w:rPr>
        <w:t>WxSxG</w:t>
      </w:r>
      <w:proofErr w:type="spellEnd"/>
      <w:r w:rsidRPr="00585169">
        <w:rPr>
          <w:rFonts w:eastAsia="Times New Roman" w:cstheme="minorHAnsi"/>
          <w:lang w:eastAsia="pl-PL"/>
        </w:rPr>
        <w:t>) cm</w:t>
      </w:r>
    </w:p>
    <w:p w:rsidR="00585169" w:rsidRPr="00585169" w:rsidRDefault="00585169" w:rsidP="00585169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r w:rsidRPr="00585169">
        <w:rPr>
          <w:rFonts w:eastAsia="Times New Roman" w:cstheme="minorHAnsi"/>
          <w:lang w:eastAsia="pl-PL"/>
        </w:rPr>
        <w:t>Wykończenie: aluminium anodowane, czarny matowy  </w:t>
      </w:r>
    </w:p>
    <w:p w:rsidR="00585169" w:rsidRPr="00585169" w:rsidRDefault="00585169" w:rsidP="00585169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r w:rsidRPr="00585169">
        <w:rPr>
          <w:rFonts w:eastAsia="Times New Roman" w:cstheme="minorHAnsi"/>
          <w:lang w:eastAsia="pl-PL"/>
        </w:rPr>
        <w:t>Waga: 6,5 kg</w:t>
      </w:r>
    </w:p>
    <w:p w:rsidR="00585169" w:rsidRPr="00585169" w:rsidRDefault="00585169" w:rsidP="00585169">
      <w:p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</w:p>
    <w:p w:rsidR="00585169" w:rsidRPr="00585169" w:rsidRDefault="00585169" w:rsidP="00585169">
      <w:pPr>
        <w:spacing w:after="105"/>
        <w:jc w:val="center"/>
        <w:rPr>
          <w:rFonts w:eastAsia="Times New Roman" w:cstheme="minorHAnsi"/>
          <w:lang w:eastAsia="pl-PL"/>
        </w:rPr>
      </w:pPr>
      <w:r w:rsidRPr="00585169">
        <w:rPr>
          <w:rFonts w:eastAsia="Times New Roman" w:cstheme="minorHAnsi"/>
          <w:lang w:eastAsia="pl-PL"/>
        </w:rPr>
        <w:t> </w:t>
      </w:r>
      <w:r w:rsidRPr="00585169">
        <w:rPr>
          <w:rFonts w:eastAsia="Times New Roman" w:cstheme="minorHAnsi"/>
          <w:b/>
          <w:bCs/>
          <w:lang w:eastAsia="pl-PL"/>
        </w:rPr>
        <w:t>ZDJĘCIA</w:t>
      </w:r>
    </w:p>
    <w:p w:rsidR="00585169" w:rsidRPr="00585169" w:rsidRDefault="00585169" w:rsidP="00585169">
      <w:pPr>
        <w:spacing w:after="105"/>
        <w:jc w:val="both"/>
        <w:rPr>
          <w:rFonts w:eastAsia="Times New Roman" w:cstheme="minorHAnsi"/>
          <w:lang w:eastAsia="pl-PL"/>
        </w:rPr>
      </w:pPr>
      <w:r w:rsidRPr="00585169">
        <w:rPr>
          <w:rFonts w:eastAsia="Times New Roman" w:cstheme="minorHAnsi"/>
          <w:lang w:eastAsia="pl-PL"/>
        </w:rPr>
        <w:t>Zdjęcia do wykorzystania np. na stronach/sklepach internetowych zamieszczamy </w:t>
      </w:r>
      <w:hyperlink r:id="rId11" w:history="1">
        <w:r w:rsidRPr="00585169">
          <w:rPr>
            <w:rFonts w:eastAsia="Times New Roman" w:cstheme="minorHAnsi"/>
            <w:color w:val="CC0000"/>
            <w:u w:val="single"/>
            <w:lang w:eastAsia="pl-PL"/>
          </w:rPr>
          <w:t>tutaj</w:t>
        </w:r>
      </w:hyperlink>
      <w:r w:rsidRPr="00585169">
        <w:rPr>
          <w:rFonts w:eastAsia="Times New Roman" w:cstheme="minorHAnsi"/>
          <w:lang w:eastAsia="pl-PL"/>
        </w:rPr>
        <w:t>. W przypadku potrzeby użycia zdjęć w wyższej rozdzielczości zapraszamy do kontaktu!</w:t>
      </w:r>
    </w:p>
    <w:p w:rsidR="008B4ED4" w:rsidRPr="00585169" w:rsidRDefault="00585169">
      <w:pPr>
        <w:rPr>
          <w:rFonts w:cstheme="minorHAnsi"/>
        </w:rPr>
      </w:pPr>
    </w:p>
    <w:sectPr w:rsidR="008B4ED4" w:rsidRPr="00585169" w:rsidSect="00F319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26C87"/>
    <w:multiLevelType w:val="multilevel"/>
    <w:tmpl w:val="7F60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69"/>
    <w:rsid w:val="0008569E"/>
    <w:rsid w:val="00137364"/>
    <w:rsid w:val="00585169"/>
    <w:rsid w:val="00687885"/>
    <w:rsid w:val="00843947"/>
    <w:rsid w:val="008D47A5"/>
    <w:rsid w:val="009C46F5"/>
    <w:rsid w:val="00A47C5D"/>
    <w:rsid w:val="00BB0E57"/>
    <w:rsid w:val="00BB7014"/>
    <w:rsid w:val="00BC6C86"/>
    <w:rsid w:val="00BF6E3D"/>
    <w:rsid w:val="00CC3E12"/>
    <w:rsid w:val="00F31910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8F1B"/>
  <w14:defaultImageDpi w14:val="32767"/>
  <w15:chartTrackingRefBased/>
  <w15:docId w15:val="{7F6E9551-96D5-CB45-8AF1-A23E7821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8516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8516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8516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851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585169"/>
  </w:style>
  <w:style w:type="character" w:styleId="Hipercze">
    <w:name w:val="Hyperlink"/>
    <w:basedOn w:val="Domylnaczcionkaakapitu"/>
    <w:uiPriority w:val="99"/>
    <w:semiHidden/>
    <w:unhideWhenUsed/>
    <w:rsid w:val="00585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0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8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64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16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3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0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2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53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96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6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7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1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93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6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2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6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34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9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2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2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8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6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86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rimex.pl/images/produkty/lyngdorf-sda-2400-foto.zi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imex.pl/images/produkty/lyngdorf-sda-2400-foto.zip" TargetMode="External"/><Relationship Id="rId11" Type="http://schemas.openxmlformats.org/officeDocument/2006/relationships/hyperlink" Target="https://www.lyngdorf.com.pl/images/produkty/lyngdorf-sda-2400-foto.zip" TargetMode="External"/><Relationship Id="rId5" Type="http://schemas.openxmlformats.org/officeDocument/2006/relationships/hyperlink" Target="https://www.trimex.pl/images/produkty/lyngdorf-sda-2400-info.docx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hometheaterhifi.com/reviews/amplifier/power-amplifier/lyngdorf-sda-2400-amplifier-review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Adam Nowak</cp:lastModifiedBy>
  <cp:revision>1</cp:revision>
  <dcterms:created xsi:type="dcterms:W3CDTF">2020-06-03T23:24:00Z</dcterms:created>
  <dcterms:modified xsi:type="dcterms:W3CDTF">2020-06-03T23:26:00Z</dcterms:modified>
</cp:coreProperties>
</file>