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39EC" w14:textId="2C5EFAD7" w:rsidR="00615AC4" w:rsidRPr="00615AC4" w:rsidRDefault="00615AC4" w:rsidP="00615AC4">
      <w:pPr>
        <w:spacing w:before="150" w:after="150"/>
        <w:jc w:val="center"/>
        <w:outlineLvl w:val="2"/>
        <w:rPr>
          <w:rFonts w:eastAsia="Times New Roman" w:cstheme="minorHAnsi"/>
          <w:b/>
          <w:bCs/>
          <w:color w:val="000000"/>
          <w:lang w:val="en-US" w:eastAsia="pl-PL"/>
        </w:rPr>
      </w:pPr>
      <w:r w:rsidRPr="00615AC4">
        <w:rPr>
          <w:rFonts w:eastAsia="Times New Roman" w:cstheme="minorHAnsi"/>
          <w:b/>
          <w:bCs/>
          <w:color w:val="000000"/>
          <w:lang w:val="en-US" w:eastAsia="pl-PL"/>
        </w:rPr>
        <w:t>OPIS PRODUKTU NEW HORIZON AUDIO 301</w:t>
      </w:r>
    </w:p>
    <w:p w14:paraId="7F2D0D33" w14:textId="77777777" w:rsidR="00615AC4" w:rsidRPr="00615AC4" w:rsidRDefault="00615AC4" w:rsidP="00615AC4">
      <w:pPr>
        <w:spacing w:after="105"/>
        <w:jc w:val="both"/>
        <w:rPr>
          <w:rFonts w:eastAsia="Times New Roman" w:cstheme="minorHAnsi"/>
          <w:b/>
          <w:bCs/>
          <w:color w:val="000000"/>
          <w:lang w:val="en-US" w:eastAsia="pl-PL"/>
        </w:rPr>
      </w:pPr>
    </w:p>
    <w:p w14:paraId="4A396A68" w14:textId="5A4535B5"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Gramofon New Horizon Audio 301</w:t>
      </w:r>
    </w:p>
    <w:p w14:paraId="17B3E496"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New Horizon Audio 301</w:t>
      </w:r>
      <w:r w:rsidRPr="00615AC4">
        <w:rPr>
          <w:rFonts w:eastAsia="Times New Roman" w:cstheme="minorHAnsi"/>
          <w:color w:val="000000"/>
          <w:lang w:eastAsia="pl-PL"/>
        </w:rPr>
        <w:t> jest owocem zaangażowania oraz dowodem, że od początku stawiamy sobie za cel ciągłe doskonalenie!</w:t>
      </w:r>
    </w:p>
    <w:p w14:paraId="6B5508EF"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Każdy element przyczynia się do harmonijnych proporcji i już na pierwszy rzut oka można poczuć energię wyzwoloną przez perfekcję dynamicznych trajektorii przecinających gramofon.</w:t>
      </w:r>
    </w:p>
    <w:p w14:paraId="3844ACBD"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Doskonałość zaczyna się od podstaw. Nóżki stanowią nie tylko podparcie, ale są integralną częścią cokołu, w podwójnej funkcji izolacji i rozpraszania drgań generowanych podczas odczytu płyty. Dlatego całkowicie przeprojektowaliśmy i wykonaliśmy je z materiałów technicznych, zamykając je w ważnym, niepowtarzalnym, pięknym designie.</w:t>
      </w:r>
    </w:p>
    <w:p w14:paraId="3DA3A880"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Gruba plinta jest wykonana z litego materiału, co zwiększa solidność, zapewniając masę niezbędną do przeciwdziałania niepożądanym wibracjom.</w:t>
      </w:r>
    </w:p>
    <w:p w14:paraId="4A84082C"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Zarówno pod, jak i nad powierzchnią króluje porządek i czystość, ukazując tylko to, co istotne i uwodzicielskie.</w:t>
      </w:r>
    </w:p>
    <w:p w14:paraId="463A5960"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Silnik synchroniczny z elastycznym mocowaniem, ekskluzywny dla New Horizon, przenosi ruch obrotowy przez koło pasowe, również przeprojektowane tak, aby dostosować się do niezwykłej wielkości płyty.</w:t>
      </w:r>
    </w:p>
    <w:p w14:paraId="4783861A"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Solidne materiały i pełna struktura dla tego imponującego gramofonu, który wraz z piękną formą przekłada się na majestatyczny, mocny i delikatny dźwięk. Uznanie należy się synergii elementów, które go tworzą: silikonowego paska, odwróconego łożyska - genialnego pomysłu opracowanego za pomocą dokładnie przemyślanego projektu oraz wielu prób w trakcie projektowania.</w:t>
      </w:r>
    </w:p>
    <w:p w14:paraId="249CF382" w14:textId="7ABE1C31" w:rsid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Od ciepła drewna po magię dźwięku. Dzięki nowemu </w:t>
      </w:r>
      <w:r w:rsidRPr="00615AC4">
        <w:rPr>
          <w:rFonts w:eastAsia="Times New Roman" w:cstheme="minorHAnsi"/>
          <w:b/>
          <w:bCs/>
          <w:color w:val="000000"/>
          <w:lang w:eastAsia="pl-PL"/>
        </w:rPr>
        <w:t>301</w:t>
      </w:r>
      <w:r w:rsidRPr="00615AC4">
        <w:rPr>
          <w:rFonts w:eastAsia="Times New Roman" w:cstheme="minorHAnsi"/>
          <w:color w:val="000000"/>
          <w:lang w:eastAsia="pl-PL"/>
        </w:rPr>
        <w:t> masz duży wybór wśród wspaniałych dostępnych wersji wykończenia tego modelu! Jak możesz oprzeć się tak wielkiemu pięknu?</w:t>
      </w:r>
    </w:p>
    <w:p w14:paraId="6A4C80DB" w14:textId="77777777" w:rsidR="00615AC4" w:rsidRPr="00615AC4" w:rsidRDefault="00615AC4" w:rsidP="00615AC4">
      <w:pPr>
        <w:spacing w:after="105"/>
        <w:jc w:val="both"/>
        <w:rPr>
          <w:rFonts w:eastAsia="Times New Roman" w:cstheme="minorHAnsi"/>
          <w:color w:val="000000"/>
          <w:lang w:eastAsia="pl-PL"/>
        </w:rPr>
      </w:pPr>
    </w:p>
    <w:p w14:paraId="34367CBF" w14:textId="77777777" w:rsidR="00615AC4" w:rsidRPr="00615AC4" w:rsidRDefault="00615AC4" w:rsidP="00615AC4">
      <w:pPr>
        <w:spacing w:after="105"/>
        <w:jc w:val="center"/>
        <w:rPr>
          <w:rFonts w:eastAsia="Times New Roman" w:cstheme="minorHAnsi"/>
          <w:color w:val="000000"/>
          <w:lang w:eastAsia="pl-PL"/>
        </w:rPr>
      </w:pPr>
      <w:r w:rsidRPr="00615AC4">
        <w:rPr>
          <w:rFonts w:eastAsia="Times New Roman" w:cstheme="minorHAnsi"/>
          <w:b/>
          <w:bCs/>
          <w:color w:val="000000"/>
          <w:lang w:eastAsia="pl-PL"/>
        </w:rPr>
        <w:t>SZCZEGÓŁY</w:t>
      </w:r>
    </w:p>
    <w:p w14:paraId="295C7FE8"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Silnik synchroniczny prądu zmiennego</w:t>
      </w:r>
    </w:p>
    <w:p w14:paraId="5CA3BCEC"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 xml:space="preserve">Pulsującym sercem gramofonu jest kompaktowy silnik synchroniczny 24VAC, którego główną cechą są niezwykle stabilne obroty, niezależne od zmian napięcia sieciowego, ponieważ jego prędkość obrotowa zależy od częstotliwości sieci. Wysoki moment obrotowy oraz prędkość obrotowa 500 </w:t>
      </w:r>
      <w:proofErr w:type="spellStart"/>
      <w:r w:rsidRPr="00615AC4">
        <w:rPr>
          <w:rFonts w:eastAsia="Times New Roman" w:cstheme="minorHAnsi"/>
          <w:color w:val="000000"/>
          <w:lang w:eastAsia="pl-PL"/>
        </w:rPr>
        <w:t>obr</w:t>
      </w:r>
      <w:proofErr w:type="spellEnd"/>
      <w:r w:rsidRPr="00615AC4">
        <w:rPr>
          <w:rFonts w:eastAsia="Times New Roman" w:cstheme="minorHAnsi"/>
          <w:color w:val="000000"/>
          <w:lang w:eastAsia="pl-PL"/>
        </w:rPr>
        <w:t>/min aktywnie przyczyniają się do regularności i płynności obrotu płyty.</w:t>
      </w:r>
    </w:p>
    <w:p w14:paraId="10939B2E"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Zawieszenie mechaniczne</w:t>
      </w:r>
    </w:p>
    <w:p w14:paraId="09B4E757"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New Horizon Audio 301</w:t>
      </w:r>
      <w:r w:rsidRPr="00615AC4">
        <w:rPr>
          <w:rFonts w:eastAsia="Times New Roman" w:cstheme="minorHAnsi"/>
          <w:color w:val="000000"/>
          <w:lang w:eastAsia="pl-PL"/>
        </w:rPr>
        <w:t> to zestaw ruchomych części mechanicznych. Największym wewnętrznym źródłem hałasu i wibracji jest silnik, który musi być w jak największym stopniu odizolowany mechanicznie od wszystkich innych części gramofonu. Izolacja silnika w gramofonach New Horizon jest wykonana przez ekskluzywny mechaniczny system zawieszenia. Dzięki precyzyjnym stalowym sprężynom, skalibrowanym na zawieszonym ciężarze silnika i koła pasowego, przenoszenie drgań na cokół jest skutecznie blokowane.</w:t>
      </w:r>
    </w:p>
    <w:p w14:paraId="7C1BADD9"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Napęd paskowy </w:t>
      </w:r>
    </w:p>
    <w:p w14:paraId="4CE95558"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lastRenderedPageBreak/>
        <w:t xml:space="preserve">Przeniesienie ruchu na płytę uzyskuje się za pomocą specjalnego paska z naturalnego kauczuku. Wybór tego materiału zapewnia doskonały transfer energii oraz dobre </w:t>
      </w:r>
      <w:proofErr w:type="spellStart"/>
      <w:r w:rsidRPr="00615AC4">
        <w:rPr>
          <w:rFonts w:eastAsia="Times New Roman" w:cstheme="minorHAnsi"/>
          <w:color w:val="000000"/>
          <w:lang w:eastAsia="pl-PL"/>
        </w:rPr>
        <w:t>odsprzęganie</w:t>
      </w:r>
      <w:proofErr w:type="spellEnd"/>
      <w:r w:rsidRPr="00615AC4">
        <w:rPr>
          <w:rFonts w:eastAsia="Times New Roman" w:cstheme="minorHAnsi"/>
          <w:color w:val="000000"/>
          <w:lang w:eastAsia="pl-PL"/>
        </w:rPr>
        <w:t xml:space="preserve"> od drgań wytwarzanych przez silnik podczas pracy.</w:t>
      </w:r>
    </w:p>
    <w:p w14:paraId="2E7BE005"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Łożysko odwrócone</w:t>
      </w:r>
    </w:p>
    <w:p w14:paraId="614DEB7E"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Jedną z mocnych stron gramofonów New Horizon jest oś obrotu talerza. Doskonałość mechanizmu jest wynikiem dokładnie przemyślanego projektu oraz kilku prototypów. Obecnie produkowany element ma solidną, odwróconą konstrukcję nośną z trzech kawałków aluminium i stali, która gwarantuje maksymalną „ciszę” i bardzo niskie tarcie obrotowe.</w:t>
      </w:r>
    </w:p>
    <w:p w14:paraId="05502C26"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Ramię 9" aluminiowe</w:t>
      </w:r>
    </w:p>
    <w:p w14:paraId="6FBA6C71"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Uzupełnieniem wyposażenia </w:t>
      </w:r>
      <w:r w:rsidRPr="00615AC4">
        <w:rPr>
          <w:rFonts w:eastAsia="Times New Roman" w:cstheme="minorHAnsi"/>
          <w:b/>
          <w:bCs/>
          <w:color w:val="000000"/>
          <w:lang w:eastAsia="pl-PL"/>
        </w:rPr>
        <w:t>301</w:t>
      </w:r>
      <w:r w:rsidRPr="00615AC4">
        <w:rPr>
          <w:rFonts w:eastAsia="Times New Roman" w:cstheme="minorHAnsi"/>
          <w:color w:val="000000"/>
          <w:lang w:eastAsia="pl-PL"/>
        </w:rPr>
        <w:t xml:space="preserve"> jest doskonałe, aluminiowe proste ramię 9". Jego ruch opiera się na podwójnym kardanie i oferuje wszystkie możliwe </w:t>
      </w:r>
      <w:proofErr w:type="spellStart"/>
      <w:r w:rsidRPr="00615AC4">
        <w:rPr>
          <w:rFonts w:eastAsia="Times New Roman" w:cstheme="minorHAnsi"/>
          <w:color w:val="000000"/>
          <w:lang w:eastAsia="pl-PL"/>
        </w:rPr>
        <w:t>mikroregulacje</w:t>
      </w:r>
      <w:proofErr w:type="spellEnd"/>
      <w:r w:rsidRPr="00615AC4">
        <w:rPr>
          <w:rFonts w:eastAsia="Times New Roman" w:cstheme="minorHAnsi"/>
          <w:color w:val="000000"/>
          <w:lang w:eastAsia="pl-PL"/>
        </w:rPr>
        <w:t xml:space="preserve">, aby w pełni wykorzystać właściwości każdej wkładki. Oprócz </w:t>
      </w:r>
      <w:proofErr w:type="spellStart"/>
      <w:r w:rsidRPr="00615AC4">
        <w:rPr>
          <w:rFonts w:eastAsia="Times New Roman" w:cstheme="minorHAnsi"/>
          <w:color w:val="000000"/>
          <w:lang w:eastAsia="pl-PL"/>
        </w:rPr>
        <w:t>antyskatingu</w:t>
      </w:r>
      <w:proofErr w:type="spellEnd"/>
      <w:r w:rsidRPr="00615AC4">
        <w:rPr>
          <w:rFonts w:eastAsia="Times New Roman" w:cstheme="minorHAnsi"/>
          <w:color w:val="000000"/>
          <w:lang w:eastAsia="pl-PL"/>
        </w:rPr>
        <w:t xml:space="preserve"> i ciężarka wyposażonego w trzy przeciwwagi, pozwala na interwencję zarówno w azymut, jak również w ustawienie pionowe (VTA). Zestaw uzupełniają wszystkie narzędzia niezbędne do jego regulacji.</w:t>
      </w:r>
    </w:p>
    <w:p w14:paraId="5DDF258F"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Wysokiej klasy plinta HWT</w:t>
      </w:r>
    </w:p>
    <w:p w14:paraId="54B0B830"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 xml:space="preserve">Ciężka waga i </w:t>
      </w:r>
      <w:proofErr w:type="gramStart"/>
      <w:r w:rsidRPr="00615AC4">
        <w:rPr>
          <w:rFonts w:eastAsia="Times New Roman" w:cstheme="minorHAnsi"/>
          <w:color w:val="000000"/>
          <w:lang w:eastAsia="pl-PL"/>
        </w:rPr>
        <w:t>grubość  to</w:t>
      </w:r>
      <w:proofErr w:type="gramEnd"/>
      <w:r w:rsidRPr="00615AC4">
        <w:rPr>
          <w:rFonts w:eastAsia="Times New Roman" w:cstheme="minorHAnsi"/>
          <w:color w:val="000000"/>
          <w:lang w:eastAsia="pl-PL"/>
        </w:rPr>
        <w:t xml:space="preserve"> cechy nowej plinty modelu </w:t>
      </w:r>
      <w:r w:rsidRPr="00615AC4">
        <w:rPr>
          <w:rFonts w:eastAsia="Times New Roman" w:cstheme="minorHAnsi"/>
          <w:b/>
          <w:bCs/>
          <w:color w:val="000000"/>
          <w:lang w:eastAsia="pl-PL"/>
        </w:rPr>
        <w:t>301</w:t>
      </w:r>
      <w:r w:rsidRPr="00615AC4">
        <w:rPr>
          <w:rFonts w:eastAsia="Times New Roman" w:cstheme="minorHAnsi"/>
          <w:color w:val="000000"/>
          <w:lang w:eastAsia="pl-PL"/>
        </w:rPr>
        <w:t>, który został przeprojektowany z nowym rozkładem masy tak, aby poprawić stabilność oraz sztywność. W tym gramofonie grubość plinty HDF (płyta pilśniowa o dużej gęstości w połączeniu za pomocą sztucznych żywic z pulpą drzewną o dużej gęstości) wzrosła do 40 mm, co pozwala na maksymalne wytłumienie wibracji i rezonansów przy częstotliwościach poddźwiękowych. Taki układ pozwala również na całkowite oddzielenie sekcji mocy silnika od sekcji sygnału audio.</w:t>
      </w:r>
    </w:p>
    <w:p w14:paraId="1A96F018"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Talerz FLP</w:t>
      </w:r>
    </w:p>
    <w:p w14:paraId="2B85765A"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 xml:space="preserve">Full </w:t>
      </w:r>
      <w:proofErr w:type="spellStart"/>
      <w:r w:rsidRPr="00615AC4">
        <w:rPr>
          <w:rFonts w:eastAsia="Times New Roman" w:cstheme="minorHAnsi"/>
          <w:color w:val="000000"/>
          <w:lang w:eastAsia="pl-PL"/>
        </w:rPr>
        <w:t>Lathed</w:t>
      </w:r>
      <w:proofErr w:type="spellEnd"/>
      <w:r w:rsidRPr="00615AC4">
        <w:rPr>
          <w:rFonts w:eastAsia="Times New Roman" w:cstheme="minorHAnsi"/>
          <w:color w:val="000000"/>
          <w:lang w:eastAsia="pl-PL"/>
        </w:rPr>
        <w:t xml:space="preserve"> </w:t>
      </w:r>
      <w:proofErr w:type="spellStart"/>
      <w:r w:rsidRPr="00615AC4">
        <w:rPr>
          <w:rFonts w:eastAsia="Times New Roman" w:cstheme="minorHAnsi"/>
          <w:color w:val="000000"/>
          <w:lang w:eastAsia="pl-PL"/>
        </w:rPr>
        <w:t>Platter</w:t>
      </w:r>
      <w:proofErr w:type="spellEnd"/>
      <w:r w:rsidRPr="00615AC4">
        <w:rPr>
          <w:rFonts w:eastAsia="Times New Roman" w:cstheme="minorHAnsi"/>
          <w:color w:val="000000"/>
          <w:lang w:eastAsia="pl-PL"/>
        </w:rPr>
        <w:t xml:space="preserve"> - talerz toczony w całości. Wygląd jest niezwykle ważny: model </w:t>
      </w:r>
      <w:r w:rsidRPr="00615AC4">
        <w:rPr>
          <w:rFonts w:eastAsia="Times New Roman" w:cstheme="minorHAnsi"/>
          <w:b/>
          <w:bCs/>
          <w:color w:val="000000"/>
          <w:lang w:eastAsia="pl-PL"/>
        </w:rPr>
        <w:t>301</w:t>
      </w:r>
      <w:r w:rsidRPr="00615AC4">
        <w:rPr>
          <w:rFonts w:eastAsia="Times New Roman" w:cstheme="minorHAnsi"/>
          <w:color w:val="000000"/>
          <w:lang w:eastAsia="pl-PL"/>
        </w:rPr>
        <w:t xml:space="preserve"> jest wyposażony w niezwykły talerz z krystalicznego </w:t>
      </w:r>
      <w:proofErr w:type="spellStart"/>
      <w:r w:rsidRPr="00615AC4">
        <w:rPr>
          <w:rFonts w:eastAsia="Times New Roman" w:cstheme="minorHAnsi"/>
          <w:color w:val="000000"/>
          <w:lang w:eastAsia="pl-PL"/>
        </w:rPr>
        <w:t>metakrylanu</w:t>
      </w:r>
      <w:proofErr w:type="spellEnd"/>
      <w:r w:rsidRPr="00615AC4">
        <w:rPr>
          <w:rFonts w:eastAsia="Times New Roman" w:cstheme="minorHAnsi"/>
          <w:color w:val="000000"/>
          <w:lang w:eastAsia="pl-PL"/>
        </w:rPr>
        <w:t xml:space="preserve"> o grubości 30 mm, wycinanego laserowo, a następnie precyzyjnie obrabianego ze wszystkich stron. Materiał ten ma naturalną elegancję i wysoki ciężar właściwy, jest idealny do utrzymywania energii kinetycznej i rozpraszania wibracji.</w:t>
      </w:r>
    </w:p>
    <w:p w14:paraId="3A1A25ED"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Wyjście RCA</w:t>
      </w:r>
    </w:p>
    <w:p w14:paraId="182DB6AA"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Gramofony New Horizon najlepiej współpracują z Twoją elektroniką. </w:t>
      </w:r>
      <w:r w:rsidRPr="00615AC4">
        <w:rPr>
          <w:rFonts w:eastAsia="Times New Roman" w:cstheme="minorHAnsi"/>
          <w:b/>
          <w:bCs/>
          <w:color w:val="000000"/>
          <w:lang w:eastAsia="pl-PL"/>
        </w:rPr>
        <w:t>301</w:t>
      </w:r>
      <w:r w:rsidRPr="00615AC4">
        <w:rPr>
          <w:rFonts w:eastAsia="Times New Roman" w:cstheme="minorHAnsi"/>
          <w:color w:val="000000"/>
          <w:lang w:eastAsia="pl-PL"/>
        </w:rPr>
        <w:t> jest wyposażony w dwa oddzielne zaciski dla zasilania i sygnału audio, tak aby skutecznie odizolować delikatne połączenia, które przenoszą przekaz muzyczny z wkładki. Wysokiej jakości płytka izolacyjna mieści wysokiej jakości pozłacane zaciski wyjściowe RCA i oddzielne złącze uziemienia.</w:t>
      </w:r>
    </w:p>
    <w:p w14:paraId="2CC548C3" w14:textId="77777777" w:rsidR="00615AC4" w:rsidRPr="00615AC4" w:rsidRDefault="00615AC4" w:rsidP="00615AC4">
      <w:pPr>
        <w:spacing w:after="105"/>
        <w:jc w:val="both"/>
        <w:rPr>
          <w:rFonts w:eastAsia="Times New Roman" w:cstheme="minorHAnsi"/>
          <w:color w:val="000000"/>
          <w:lang w:eastAsia="pl-PL"/>
        </w:rPr>
      </w:pPr>
      <w:r w:rsidRPr="00615AC4">
        <w:rPr>
          <w:rFonts w:eastAsia="Times New Roman" w:cstheme="minorHAnsi"/>
          <w:b/>
          <w:bCs/>
          <w:color w:val="000000"/>
          <w:lang w:eastAsia="pl-PL"/>
        </w:rPr>
        <w:t>Pokrywa</w:t>
      </w:r>
    </w:p>
    <w:p w14:paraId="3BF84498" w14:textId="6D60D8FE" w:rsidR="00615AC4" w:rsidRDefault="00615AC4" w:rsidP="00615AC4">
      <w:pPr>
        <w:spacing w:after="105"/>
        <w:jc w:val="both"/>
        <w:rPr>
          <w:rFonts w:eastAsia="Times New Roman" w:cstheme="minorHAnsi"/>
          <w:color w:val="000000"/>
          <w:lang w:eastAsia="pl-PL"/>
        </w:rPr>
      </w:pPr>
      <w:r w:rsidRPr="00615AC4">
        <w:rPr>
          <w:rFonts w:eastAsia="Times New Roman" w:cstheme="minorHAnsi"/>
          <w:color w:val="000000"/>
          <w:lang w:eastAsia="pl-PL"/>
        </w:rPr>
        <w:t xml:space="preserve">Ramię, wkładka, płyta i wszystkie inne części mechaniczne muszą być chronione, gdy nie są używane. Wysokiej jakości, gięta na gorąco osłona z </w:t>
      </w:r>
      <w:proofErr w:type="spellStart"/>
      <w:r w:rsidRPr="00615AC4">
        <w:rPr>
          <w:rFonts w:eastAsia="Times New Roman" w:cstheme="minorHAnsi"/>
          <w:color w:val="000000"/>
          <w:lang w:eastAsia="pl-PL"/>
        </w:rPr>
        <w:t>metakrylanu</w:t>
      </w:r>
      <w:proofErr w:type="spellEnd"/>
      <w:r w:rsidRPr="00615AC4">
        <w:rPr>
          <w:rFonts w:eastAsia="Times New Roman" w:cstheme="minorHAnsi"/>
          <w:color w:val="000000"/>
          <w:lang w:eastAsia="pl-PL"/>
        </w:rPr>
        <w:t xml:space="preserve"> kryształu doskonale spełnia tę funkcję, dając </w:t>
      </w:r>
      <w:r w:rsidRPr="00615AC4">
        <w:rPr>
          <w:rFonts w:eastAsia="Times New Roman" w:cstheme="minorHAnsi"/>
          <w:b/>
          <w:bCs/>
          <w:color w:val="000000"/>
          <w:lang w:eastAsia="pl-PL"/>
        </w:rPr>
        <w:t>301 </w:t>
      </w:r>
      <w:r w:rsidRPr="00615AC4">
        <w:rPr>
          <w:rFonts w:eastAsia="Times New Roman" w:cstheme="minorHAnsi"/>
          <w:color w:val="000000"/>
          <w:lang w:eastAsia="pl-PL"/>
        </w:rPr>
        <w:t>solidną ochronę i prestiżowy wygląd.</w:t>
      </w:r>
    </w:p>
    <w:p w14:paraId="37717538" w14:textId="77777777" w:rsidR="00615AC4" w:rsidRPr="00615AC4" w:rsidRDefault="00615AC4" w:rsidP="00615AC4">
      <w:pPr>
        <w:spacing w:after="105"/>
        <w:jc w:val="both"/>
        <w:rPr>
          <w:rFonts w:eastAsia="Times New Roman" w:cstheme="minorHAnsi"/>
          <w:color w:val="000000"/>
          <w:lang w:eastAsia="pl-PL"/>
        </w:rPr>
      </w:pPr>
    </w:p>
    <w:p w14:paraId="3E6C3D15" w14:textId="77777777" w:rsidR="00615AC4" w:rsidRPr="00615AC4" w:rsidRDefault="00615AC4" w:rsidP="00615AC4">
      <w:pPr>
        <w:spacing w:after="105"/>
        <w:jc w:val="center"/>
        <w:rPr>
          <w:rFonts w:eastAsia="Times New Roman" w:cstheme="minorHAnsi"/>
          <w:color w:val="000000"/>
          <w:lang w:eastAsia="pl-PL"/>
        </w:rPr>
      </w:pPr>
      <w:r w:rsidRPr="00615AC4">
        <w:rPr>
          <w:rFonts w:eastAsia="Times New Roman" w:cstheme="minorHAnsi"/>
          <w:b/>
          <w:bCs/>
          <w:color w:val="000000"/>
          <w:lang w:eastAsia="pl-PL"/>
        </w:rPr>
        <w:t>SPECYFIKACJA TECHNICZNA NEW HORIZON AUDIO 301</w:t>
      </w:r>
    </w:p>
    <w:p w14:paraId="59701B81"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System gramofonu: Pojedyncza sztywna plinta</w:t>
      </w:r>
    </w:p>
    <w:p w14:paraId="3CDC0BA4"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Ramię: 9″ aluminiowe</w:t>
      </w:r>
    </w:p>
    <w:p w14:paraId="60B75C02"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 xml:space="preserve">Wkładka standardowa: Audio </w:t>
      </w:r>
      <w:proofErr w:type="spellStart"/>
      <w:r w:rsidRPr="00615AC4">
        <w:rPr>
          <w:rFonts w:eastAsia="Times New Roman" w:cstheme="minorHAnsi"/>
          <w:color w:val="000000"/>
          <w:lang w:eastAsia="pl-PL"/>
        </w:rPr>
        <w:t>Technica</w:t>
      </w:r>
      <w:proofErr w:type="spellEnd"/>
      <w:r w:rsidRPr="00615AC4">
        <w:rPr>
          <w:rFonts w:eastAsia="Times New Roman" w:cstheme="minorHAnsi"/>
          <w:color w:val="000000"/>
          <w:lang w:eastAsia="pl-PL"/>
        </w:rPr>
        <w:t xml:space="preserve"> AT-3600L</w:t>
      </w:r>
    </w:p>
    <w:p w14:paraId="755192DD"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lastRenderedPageBreak/>
        <w:t>Układ napędowy: zewnętrzny silikonowy pasek napędowy</w:t>
      </w:r>
    </w:p>
    <w:p w14:paraId="557C15D4"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Silnik: Synchroniczny AC</w:t>
      </w:r>
    </w:p>
    <w:p w14:paraId="145E5570"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proofErr w:type="spellStart"/>
      <w:r w:rsidRPr="00615AC4">
        <w:rPr>
          <w:rFonts w:eastAsia="Times New Roman" w:cstheme="minorHAnsi"/>
          <w:color w:val="000000"/>
          <w:lang w:eastAsia="pl-PL"/>
        </w:rPr>
        <w:t>Odsprzęganie</w:t>
      </w:r>
      <w:proofErr w:type="spellEnd"/>
      <w:r w:rsidRPr="00615AC4">
        <w:rPr>
          <w:rFonts w:eastAsia="Times New Roman" w:cstheme="minorHAnsi"/>
          <w:color w:val="000000"/>
          <w:lang w:eastAsia="pl-PL"/>
        </w:rPr>
        <w:t> wielopunktowe: silnik/sprężyny, ramię/cokół, łożysko/cokół</w:t>
      </w:r>
    </w:p>
    <w:p w14:paraId="020060FD"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 xml:space="preserve">Prędkość: 33 1/3, 45 </w:t>
      </w:r>
      <w:proofErr w:type="spellStart"/>
      <w:r w:rsidRPr="00615AC4">
        <w:rPr>
          <w:rFonts w:eastAsia="Times New Roman" w:cstheme="minorHAnsi"/>
          <w:color w:val="000000"/>
          <w:lang w:eastAsia="pl-PL"/>
        </w:rPr>
        <w:t>obr</w:t>
      </w:r>
      <w:proofErr w:type="spellEnd"/>
      <w:r w:rsidRPr="00615AC4">
        <w:rPr>
          <w:rFonts w:eastAsia="Times New Roman" w:cstheme="minorHAnsi"/>
          <w:color w:val="000000"/>
          <w:lang w:eastAsia="pl-PL"/>
        </w:rPr>
        <w:t>/min</w:t>
      </w:r>
    </w:p>
    <w:p w14:paraId="63957F55"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Wybór prędkości: mechaniczny</w:t>
      </w:r>
    </w:p>
    <w:p w14:paraId="7942CD46"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 xml:space="preserve">Talerz: 28mm / 2,3kg z krystalicznego </w:t>
      </w:r>
      <w:proofErr w:type="spellStart"/>
      <w:r w:rsidRPr="00615AC4">
        <w:rPr>
          <w:rFonts w:eastAsia="Times New Roman" w:cstheme="minorHAnsi"/>
          <w:color w:val="000000"/>
          <w:lang w:eastAsia="pl-PL"/>
        </w:rPr>
        <w:t>metakrylanu</w:t>
      </w:r>
      <w:proofErr w:type="spellEnd"/>
    </w:p>
    <w:p w14:paraId="12C9EEC5"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proofErr w:type="spellStart"/>
      <w:r w:rsidRPr="00615AC4">
        <w:rPr>
          <w:rFonts w:eastAsia="Times New Roman" w:cstheme="minorHAnsi"/>
          <w:color w:val="000000"/>
          <w:lang w:eastAsia="pl-PL"/>
        </w:rPr>
        <w:t>Antyskating</w:t>
      </w:r>
      <w:proofErr w:type="spellEnd"/>
      <w:r w:rsidRPr="00615AC4">
        <w:rPr>
          <w:rFonts w:eastAsia="Times New Roman" w:cstheme="minorHAnsi"/>
          <w:color w:val="000000"/>
          <w:lang w:eastAsia="pl-PL"/>
        </w:rPr>
        <w:t>: mechaniczny wagowo</w:t>
      </w:r>
    </w:p>
    <w:p w14:paraId="67D9A440"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Wymiary (szerokość x głębokość x wysokość): 450 x 365 x 155 mm</w:t>
      </w:r>
    </w:p>
    <w:p w14:paraId="237F1D4B"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Waga netto: 10 kg</w:t>
      </w:r>
    </w:p>
    <w:p w14:paraId="5E938B41"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Waga brutto: 11,7 kg</w:t>
      </w:r>
    </w:p>
    <w:p w14:paraId="5D52219D"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Wykończenie: biały lub czarny matowy lakier lub wykończenie drewniane</w:t>
      </w:r>
    </w:p>
    <w:p w14:paraId="32E07E8B" w14:textId="77777777" w:rsidR="00615AC4" w:rsidRPr="00615AC4" w:rsidRDefault="00615AC4" w:rsidP="00615AC4">
      <w:pPr>
        <w:numPr>
          <w:ilvl w:val="0"/>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Dołączone akcesoria: </w:t>
      </w:r>
    </w:p>
    <w:p w14:paraId="696373A9"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Kable połączeniowe RCA</w:t>
      </w:r>
    </w:p>
    <w:p w14:paraId="2758FA14"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Zasilacz 24VAC / 500mAA</w:t>
      </w:r>
    </w:p>
    <w:p w14:paraId="1B7EA962"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Instrukcja obsługi</w:t>
      </w:r>
    </w:p>
    <w:p w14:paraId="6534DF74"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Szablon referencyjny wkładki</w:t>
      </w:r>
    </w:p>
    <w:p w14:paraId="386D5097"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Pokrywa</w:t>
      </w:r>
    </w:p>
    <w:p w14:paraId="54B97677"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 xml:space="preserve">Waga do </w:t>
      </w:r>
      <w:proofErr w:type="spellStart"/>
      <w:r w:rsidRPr="00615AC4">
        <w:rPr>
          <w:rFonts w:eastAsia="Times New Roman" w:cstheme="minorHAnsi"/>
          <w:color w:val="000000"/>
          <w:lang w:eastAsia="pl-PL"/>
        </w:rPr>
        <w:t>antyskatingu</w:t>
      </w:r>
      <w:proofErr w:type="spellEnd"/>
    </w:p>
    <w:p w14:paraId="6A028340"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3 x przeciwwaga do poziomowania ramienia</w:t>
      </w:r>
    </w:p>
    <w:p w14:paraId="7D722E26" w14:textId="77777777" w:rsidR="00615AC4" w:rsidRPr="00615AC4" w:rsidRDefault="00615AC4" w:rsidP="00615AC4">
      <w:pPr>
        <w:numPr>
          <w:ilvl w:val="1"/>
          <w:numId w:val="1"/>
        </w:numPr>
        <w:spacing w:before="100" w:beforeAutospacing="1" w:after="100" w:afterAutospacing="1"/>
        <w:jc w:val="both"/>
        <w:rPr>
          <w:rFonts w:eastAsia="Times New Roman" w:cstheme="minorHAnsi"/>
          <w:color w:val="000000"/>
          <w:lang w:eastAsia="pl-PL"/>
        </w:rPr>
      </w:pPr>
      <w:r w:rsidRPr="00615AC4">
        <w:rPr>
          <w:rFonts w:eastAsia="Times New Roman" w:cstheme="minorHAnsi"/>
          <w:color w:val="000000"/>
          <w:lang w:eastAsia="pl-PL"/>
        </w:rPr>
        <w:t>Specjalne narzędzia do ustawiania ramienia</w:t>
      </w:r>
    </w:p>
    <w:p w14:paraId="5EC7654A" w14:textId="77777777" w:rsidR="008B4ED4" w:rsidRPr="00615AC4" w:rsidRDefault="00615AC4">
      <w:pPr>
        <w:rPr>
          <w:rFonts w:cstheme="minorHAnsi"/>
        </w:rPr>
      </w:pPr>
    </w:p>
    <w:sectPr w:rsidR="008B4ED4" w:rsidRPr="00615AC4"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B4117"/>
    <w:multiLevelType w:val="multilevel"/>
    <w:tmpl w:val="C450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C4"/>
    <w:rsid w:val="0008569E"/>
    <w:rsid w:val="00137364"/>
    <w:rsid w:val="00615AC4"/>
    <w:rsid w:val="00687885"/>
    <w:rsid w:val="00843947"/>
    <w:rsid w:val="008D47A5"/>
    <w:rsid w:val="009C46F5"/>
    <w:rsid w:val="00A47C5D"/>
    <w:rsid w:val="00BB0E57"/>
    <w:rsid w:val="00BB7014"/>
    <w:rsid w:val="00BC6C86"/>
    <w:rsid w:val="00BF6E3D"/>
    <w:rsid w:val="00CC3E12"/>
    <w:rsid w:val="00F15220"/>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E2"/>
  <w14:defaultImageDpi w14:val="32767"/>
  <w15:chartTrackingRefBased/>
  <w15:docId w15:val="{BCDB53B7-D497-CD45-83B1-132ACC0F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15AC4"/>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15AC4"/>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615AC4"/>
    <w:rPr>
      <w:b/>
      <w:bCs/>
    </w:rPr>
  </w:style>
  <w:style w:type="character" w:customStyle="1" w:styleId="apple-converted-space">
    <w:name w:val="apple-converted-space"/>
    <w:basedOn w:val="Domylnaczcionkaakapitu"/>
    <w:rsid w:val="00615AC4"/>
  </w:style>
  <w:style w:type="character" w:customStyle="1" w:styleId="Nagwek3Znak">
    <w:name w:val="Nagłówek 3 Znak"/>
    <w:basedOn w:val="Domylnaczcionkaakapitu"/>
    <w:link w:val="Nagwek3"/>
    <w:uiPriority w:val="9"/>
    <w:rsid w:val="00615AC4"/>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71988">
      <w:bodyDiv w:val="1"/>
      <w:marLeft w:val="0"/>
      <w:marRight w:val="0"/>
      <w:marTop w:val="0"/>
      <w:marBottom w:val="0"/>
      <w:divBdr>
        <w:top w:val="none" w:sz="0" w:space="0" w:color="auto"/>
        <w:left w:val="none" w:sz="0" w:space="0" w:color="auto"/>
        <w:bottom w:val="none" w:sz="0" w:space="0" w:color="auto"/>
        <w:right w:val="none" w:sz="0" w:space="0" w:color="auto"/>
      </w:divBdr>
    </w:div>
    <w:div w:id="1825659801">
      <w:bodyDiv w:val="1"/>
      <w:marLeft w:val="0"/>
      <w:marRight w:val="0"/>
      <w:marTop w:val="0"/>
      <w:marBottom w:val="0"/>
      <w:divBdr>
        <w:top w:val="none" w:sz="0" w:space="0" w:color="auto"/>
        <w:left w:val="none" w:sz="0" w:space="0" w:color="auto"/>
        <w:bottom w:val="none" w:sz="0" w:space="0" w:color="auto"/>
        <w:right w:val="none" w:sz="0" w:space="0" w:color="auto"/>
      </w:divBdr>
      <w:divsChild>
        <w:div w:id="1633441060">
          <w:marLeft w:val="0"/>
          <w:marRight w:val="0"/>
          <w:marTop w:val="0"/>
          <w:marBottom w:val="0"/>
          <w:divBdr>
            <w:top w:val="none" w:sz="0" w:space="0" w:color="auto"/>
            <w:left w:val="none" w:sz="0" w:space="0" w:color="auto"/>
            <w:bottom w:val="none" w:sz="0" w:space="0" w:color="auto"/>
            <w:right w:val="none" w:sz="0" w:space="0" w:color="auto"/>
          </w:divBdr>
          <w:divsChild>
            <w:div w:id="7602882">
              <w:marLeft w:val="0"/>
              <w:marRight w:val="0"/>
              <w:marTop w:val="0"/>
              <w:marBottom w:val="0"/>
              <w:divBdr>
                <w:top w:val="none" w:sz="0" w:space="0" w:color="auto"/>
                <w:left w:val="none" w:sz="0" w:space="0" w:color="auto"/>
                <w:bottom w:val="none" w:sz="0" w:space="0" w:color="auto"/>
                <w:right w:val="none" w:sz="0" w:space="0" w:color="auto"/>
              </w:divBdr>
              <w:divsChild>
                <w:div w:id="9130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5192</Characters>
  <Application>Microsoft Office Word</Application>
  <DocSecurity>0</DocSecurity>
  <Lines>43</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1</cp:revision>
  <dcterms:created xsi:type="dcterms:W3CDTF">2021-07-22T10:21:00Z</dcterms:created>
  <dcterms:modified xsi:type="dcterms:W3CDTF">2021-07-22T10:22:00Z</dcterms:modified>
</cp:coreProperties>
</file>